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222" w:rsidRDefault="00D40222">
      <w:pPr>
        <w:pBdr>
          <w:top w:val="nil"/>
          <w:left w:val="nil"/>
          <w:bottom w:val="nil"/>
          <w:right w:val="nil"/>
          <w:between w:val="nil"/>
        </w:pBdr>
        <w:spacing w:after="240"/>
        <w:contextualSpacing w:val="0"/>
        <w:rPr>
          <w:color w:val="000000"/>
        </w:rPr>
      </w:pPr>
    </w:p>
    <w:p w:rsidR="00D40222" w:rsidRDefault="004A282C">
      <w:pPr>
        <w:pStyle w:val="Kop1"/>
        <w:spacing w:before="0" w:after="0"/>
        <w:contextualSpacing w:val="0"/>
        <w:jc w:val="center"/>
        <w:rPr>
          <w:color w:val="000080"/>
        </w:rPr>
      </w:pPr>
      <w:r>
        <w:rPr>
          <w:color w:val="000080"/>
        </w:rPr>
        <w:t>Verwerkersovereenkomst</w:t>
      </w:r>
    </w:p>
    <w:p w:rsidR="00D40222" w:rsidRDefault="00D40222">
      <w:pPr>
        <w:pBdr>
          <w:top w:val="nil"/>
          <w:left w:val="nil"/>
          <w:bottom w:val="nil"/>
          <w:right w:val="nil"/>
          <w:between w:val="nil"/>
        </w:pBdr>
        <w:contextualSpacing w:val="0"/>
        <w:jc w:val="center"/>
        <w:rPr>
          <w:b/>
          <w:color w:val="000080"/>
          <w:sz w:val="48"/>
          <w:szCs w:val="48"/>
        </w:rPr>
      </w:pPr>
    </w:p>
    <w:p w:rsidR="00D40222" w:rsidRDefault="004A282C">
      <w:pPr>
        <w:pBdr>
          <w:top w:val="nil"/>
          <w:left w:val="nil"/>
          <w:bottom w:val="nil"/>
          <w:right w:val="nil"/>
          <w:between w:val="nil"/>
        </w:pBdr>
        <w:spacing w:after="240"/>
        <w:contextualSpacing w:val="0"/>
        <w:jc w:val="center"/>
        <w:rPr>
          <w:b/>
          <w:i/>
          <w:color w:val="000080"/>
          <w:sz w:val="48"/>
          <w:szCs w:val="48"/>
        </w:rPr>
      </w:pPr>
      <w:r>
        <w:rPr>
          <w:b/>
          <w:i/>
          <w:color w:val="000080"/>
          <w:sz w:val="48"/>
          <w:szCs w:val="48"/>
        </w:rPr>
        <w:t>[KLANT] - PC Webdesign</w:t>
      </w:r>
    </w:p>
    <w:p w:rsidR="00D40222" w:rsidRDefault="004A282C">
      <w:pPr>
        <w:pBdr>
          <w:top w:val="nil"/>
          <w:left w:val="nil"/>
          <w:bottom w:val="nil"/>
          <w:right w:val="nil"/>
          <w:between w:val="nil"/>
        </w:pBdr>
        <w:contextualSpacing w:val="0"/>
        <w:rPr>
          <w:b/>
          <w:i/>
          <w:color w:val="000080"/>
          <w:sz w:val="48"/>
          <w:szCs w:val="48"/>
        </w:rPr>
      </w:pPr>
      <w:r>
        <w:pict>
          <v:rect id="_x0000_i1025" style="width:0;height:1.5pt" o:hralign="center" o:hrstd="t" o:hr="t" fillcolor="#a0a0a0" stroked="f"/>
        </w:pict>
      </w:r>
    </w:p>
    <w:p w:rsidR="00D40222" w:rsidRDefault="00D40222">
      <w:pPr>
        <w:pBdr>
          <w:top w:val="nil"/>
          <w:left w:val="nil"/>
          <w:bottom w:val="nil"/>
          <w:right w:val="nil"/>
          <w:between w:val="nil"/>
        </w:pBdr>
        <w:contextualSpacing w:val="0"/>
        <w:rPr>
          <w:b/>
          <w:i/>
          <w:color w:val="000080"/>
          <w:sz w:val="48"/>
          <w:szCs w:val="48"/>
        </w:rPr>
      </w:pPr>
    </w:p>
    <w:p w:rsidR="00D40222" w:rsidRDefault="004A282C">
      <w:pPr>
        <w:pBdr>
          <w:top w:val="nil"/>
          <w:left w:val="nil"/>
          <w:bottom w:val="nil"/>
          <w:right w:val="nil"/>
          <w:between w:val="nil"/>
        </w:pBdr>
        <w:contextualSpacing w:val="0"/>
        <w:rPr>
          <w:b/>
        </w:rPr>
      </w:pPr>
      <w:r>
        <w:rPr>
          <w:b/>
        </w:rPr>
        <w:t>Partijen:</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pBdr>
          <w:top w:val="nil"/>
          <w:left w:val="nil"/>
          <w:bottom w:val="nil"/>
          <w:right w:val="nil"/>
          <w:between w:val="nil"/>
        </w:pBdr>
        <w:contextualSpacing w:val="0"/>
      </w:pPr>
      <w:r>
        <w:rPr>
          <w:i/>
        </w:rPr>
        <w:t>[Naam klant + rechtsvorm</w:t>
      </w:r>
      <w:r>
        <w:t>], gevestigd [</w:t>
      </w:r>
      <w:r>
        <w:rPr>
          <w:i/>
        </w:rPr>
        <w:t>postcode</w:t>
      </w:r>
      <w:r>
        <w:t>] te [</w:t>
      </w:r>
      <w:r>
        <w:rPr>
          <w:i/>
        </w:rPr>
        <w:t>plaats</w:t>
      </w:r>
      <w:r>
        <w:t>] op de [</w:t>
      </w:r>
      <w:r>
        <w:rPr>
          <w:i/>
        </w:rPr>
        <w:t>straat en huisnummer</w:t>
      </w:r>
      <w:r>
        <w:t>], hierna te noemen: “verwerkingsverantwoordelijke sub a”, “u” of “uw” te deze rechtsgeldig vertegenwoordigd door [</w:t>
      </w:r>
      <w:r>
        <w:rPr>
          <w:i/>
        </w:rPr>
        <w:t>naam</w:t>
      </w:r>
      <w:r>
        <w:t>], in diens hoedanigheid van [</w:t>
      </w:r>
      <w:r>
        <w:rPr>
          <w:i/>
        </w:rPr>
        <w:t>functie</w:t>
      </w:r>
      <w:r>
        <w: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pPr>
      <w:r>
        <w:t>En</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pPr>
      <w:r>
        <w:t>PC Webdesign, gevestigd Nederland te 8255 BP Swifterbant op de Dahliastraat 11, hierna</w:t>
      </w:r>
      <w:r>
        <w:t xml:space="preserve"> te noemen “verwerkingsverantwoordelijke”, “wij”, “ons” of “onze” te deze rechtsgeldig vertegenwoordigd door Patrick </w:t>
      </w:r>
      <w:proofErr w:type="spellStart"/>
      <w:r>
        <w:t>Correia</w:t>
      </w:r>
      <w:proofErr w:type="spellEnd"/>
      <w:r>
        <w:t>, in diens hoedanigheid van [</w:t>
      </w:r>
      <w:r>
        <w:rPr>
          <w:i/>
        </w:rPr>
        <w:t>functie</w:t>
      </w:r>
      <w:r>
        <w: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pPr>
      <w:r>
        <w:t>Hierna gezamenlijk aangeduid als “gezamenlijk verwerkingsverantwoordelijken”, “partijen”, “</w:t>
      </w:r>
      <w:r>
        <w:t>zij”, “hun” of “elkaar”</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pPr>
      <w:r>
        <w:t>Overwegingen:</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numPr>
          <w:ilvl w:val="0"/>
          <w:numId w:val="7"/>
        </w:numPr>
        <w:pBdr>
          <w:top w:val="nil"/>
          <w:left w:val="nil"/>
          <w:bottom w:val="nil"/>
          <w:right w:val="nil"/>
          <w:between w:val="nil"/>
        </w:pBdr>
        <w:ind w:left="600" w:hanging="360"/>
      </w:pPr>
      <w:r>
        <w:t>Partijen zijn op [</w:t>
      </w:r>
      <w:r>
        <w:rPr>
          <w:i/>
        </w:rPr>
        <w:t>datum</w:t>
      </w:r>
      <w:r>
        <w:t>] de opdracht met [</w:t>
      </w:r>
      <w:r>
        <w:rPr>
          <w:i/>
        </w:rPr>
        <w:t>naam/kenmerk</w:t>
      </w:r>
      <w:r>
        <w:t>] aangegaan vanwege het verrichten van de volgende diensten door [</w:t>
      </w:r>
      <w:r>
        <w:rPr>
          <w:i/>
        </w:rPr>
        <w:t>Naam Klant</w:t>
      </w:r>
      <w:r>
        <w:t>]: [</w:t>
      </w:r>
      <w:r>
        <w:rPr>
          <w:i/>
        </w:rPr>
        <w:t>invullen</w:t>
      </w:r>
      <w:r>
        <w:t xml:space="preserve">, </w:t>
      </w:r>
      <w:r>
        <w:rPr>
          <w:i/>
        </w:rPr>
        <w:t xml:space="preserve">bijvoorbeeld het doen van aanbiedingen ten behoeve van </w:t>
      </w:r>
      <w:r>
        <w:t>PC Webdesign</w:t>
      </w:r>
      <w:r>
        <w:t>]</w:t>
      </w:r>
    </w:p>
    <w:p w:rsidR="00D40222" w:rsidRDefault="004A282C">
      <w:pPr>
        <w:numPr>
          <w:ilvl w:val="0"/>
          <w:numId w:val="7"/>
        </w:numPr>
        <w:pBdr>
          <w:top w:val="nil"/>
          <w:left w:val="nil"/>
          <w:bottom w:val="nil"/>
          <w:right w:val="nil"/>
          <w:between w:val="nil"/>
        </w:pBdr>
        <w:ind w:left="600" w:hanging="360"/>
      </w:pPr>
      <w:r>
        <w:t>Partijen zijn - vanwege het uitvoeren van deze overeenkomst én met betrekking tot de persoonsgegevens die partijen hierbij zullen verwerken - aan te merken als “gezamenlijk verwerkingsverantwoordelijken” in de zin van art 26 Algemene Verordening Gegevensbe</w:t>
      </w:r>
      <w:r>
        <w:t>scherming (hierna: AVG). In deze overeenkomst leggen partijen de wederzijdse rechten en verplichtingen vast.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Partijen komen het volgende overeen:</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4A282C" w:rsidRDefault="004A282C">
      <w:pPr>
        <w:pBdr>
          <w:top w:val="nil"/>
          <w:left w:val="nil"/>
          <w:bottom w:val="nil"/>
          <w:right w:val="nil"/>
          <w:between w:val="nil"/>
        </w:pBdr>
        <w:contextualSpacing w:val="0"/>
        <w:rPr>
          <w:b/>
        </w:rPr>
      </w:pPr>
    </w:p>
    <w:p w:rsidR="00D40222" w:rsidRDefault="004A282C">
      <w:pPr>
        <w:pBdr>
          <w:top w:val="nil"/>
          <w:left w:val="nil"/>
          <w:bottom w:val="nil"/>
          <w:right w:val="nil"/>
          <w:between w:val="nil"/>
        </w:pBdr>
        <w:contextualSpacing w:val="0"/>
        <w:rPr>
          <w:b/>
        </w:rPr>
      </w:pPr>
      <w:r>
        <w:rPr>
          <w:b/>
        </w:rPr>
        <w:lastRenderedPageBreak/>
        <w:t>Art 1     Definities</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pBdr>
          <w:top w:val="nil"/>
          <w:left w:val="nil"/>
          <w:bottom w:val="nil"/>
          <w:right w:val="nil"/>
          <w:between w:val="nil"/>
        </w:pBdr>
        <w:contextualSpacing w:val="0"/>
      </w:pPr>
      <w:r>
        <w:t>In deze overeenkomst wordt een aantal begrippen gebruikt. De betekenis van die begrippen is hieronder verduidelijkt. Veelal wordt in de opsomming hieronder verwezen naar de wettelijke omschrijving van het begrip, maar waar mogelijk worden de begrippen verd</w:t>
      </w:r>
      <w:r>
        <w:t>uidelijkt met niet-limitatieve voorbeelden. Voor meer voorbeelden kunt U de website van de Autoriteit Persoonsgegevens raadplegen.</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numPr>
          <w:ilvl w:val="0"/>
          <w:numId w:val="9"/>
        </w:numPr>
        <w:pBdr>
          <w:top w:val="nil"/>
          <w:left w:val="nil"/>
          <w:bottom w:val="nil"/>
          <w:right w:val="nil"/>
          <w:between w:val="nil"/>
        </w:pBdr>
        <w:ind w:left="600" w:hanging="360"/>
      </w:pPr>
      <w:r>
        <w:rPr>
          <w:i/>
        </w:rPr>
        <w:t>AVG:</w:t>
      </w:r>
      <w:r>
        <w:t xml:space="preserve"> De Algemene Verordening Gegevensbescherming.</w:t>
      </w:r>
    </w:p>
    <w:p w:rsidR="00D40222" w:rsidRDefault="004A282C">
      <w:pPr>
        <w:numPr>
          <w:ilvl w:val="0"/>
          <w:numId w:val="9"/>
        </w:numPr>
        <w:pBdr>
          <w:top w:val="nil"/>
          <w:left w:val="nil"/>
          <w:bottom w:val="nil"/>
          <w:right w:val="nil"/>
          <w:between w:val="nil"/>
        </w:pBdr>
        <w:ind w:left="600" w:hanging="360"/>
      </w:pPr>
      <w:r>
        <w:rPr>
          <w:i/>
        </w:rPr>
        <w:t xml:space="preserve">Betrokkene: </w:t>
      </w:r>
      <w:r>
        <w:t>Degene op wie een persoonsgegeven betrekking heeft;</w:t>
      </w:r>
    </w:p>
    <w:p w:rsidR="00D40222" w:rsidRDefault="004A282C">
      <w:pPr>
        <w:numPr>
          <w:ilvl w:val="0"/>
          <w:numId w:val="9"/>
        </w:numPr>
        <w:pBdr>
          <w:top w:val="nil"/>
          <w:left w:val="nil"/>
          <w:bottom w:val="nil"/>
          <w:right w:val="nil"/>
          <w:between w:val="nil"/>
        </w:pBdr>
        <w:ind w:left="600" w:hanging="360"/>
      </w:pPr>
      <w:proofErr w:type="spellStart"/>
      <w:r>
        <w:rPr>
          <w:i/>
        </w:rPr>
        <w:t>Datalek</w:t>
      </w:r>
      <w:proofErr w:type="spellEnd"/>
      <w:r>
        <w:rPr>
          <w:i/>
        </w:rPr>
        <w:t>:</w:t>
      </w:r>
      <w:r>
        <w:t xml:space="preserve"> “Een inbreuk in verband met persoonsgegevens”, zoals bedoeld in art 4 lid 12 AVG die per ongeluk of op onrechtmatige wijze leidt tot de vernietiging, het verlies, de wijziging of de ongeoorloofde verstrekking van of de ongeoorloofde toegang tot doorgezond</w:t>
      </w:r>
      <w:r>
        <w:t>en, opgeslagen of anderszins verwerkte gegevens;</w:t>
      </w:r>
    </w:p>
    <w:p w:rsidR="00D40222" w:rsidRDefault="004A282C">
      <w:pPr>
        <w:numPr>
          <w:ilvl w:val="0"/>
          <w:numId w:val="9"/>
        </w:numPr>
        <w:pBdr>
          <w:top w:val="nil"/>
          <w:left w:val="nil"/>
          <w:bottom w:val="nil"/>
          <w:right w:val="nil"/>
          <w:between w:val="nil"/>
        </w:pBdr>
        <w:ind w:left="600" w:hanging="360"/>
      </w:pPr>
      <w:r>
        <w:rPr>
          <w:i/>
        </w:rPr>
        <w:t>Derde:</w:t>
      </w:r>
      <w:r>
        <w:t xml:space="preserve"> een natuurlijke persoon of rechtspersoon, een overheidsinstantie, een dienst of een ander orgaan, niet zijnde de betrokkene, noch de verwerkingsverantwoordelijke, noch de verwerker, noch de personen d</w:t>
      </w:r>
      <w:r>
        <w:t>ie onder rechtstreeks gezag van de verwerkingsverantwoordelijke of de verwerker gemachtigd zijn om de persoonsgegevens te verwerken;</w:t>
      </w:r>
    </w:p>
    <w:p w:rsidR="00D40222" w:rsidRDefault="004A282C">
      <w:pPr>
        <w:numPr>
          <w:ilvl w:val="0"/>
          <w:numId w:val="9"/>
        </w:numPr>
        <w:pBdr>
          <w:top w:val="nil"/>
          <w:left w:val="nil"/>
          <w:bottom w:val="nil"/>
          <w:right w:val="nil"/>
          <w:between w:val="nil"/>
        </w:pBdr>
        <w:ind w:left="600" w:hanging="360"/>
      </w:pPr>
      <w:r>
        <w:rPr>
          <w:i/>
        </w:rPr>
        <w:t>Meldplicht datalekken:</w:t>
      </w:r>
      <w:r>
        <w:t xml:space="preserve"> de verplichting tot het melden van datalekken aan de Autoriteit Persoonsgegevens en (in sommige geva</w:t>
      </w:r>
      <w:r>
        <w:t>llen) aan de betrokkene(n), op basis van art 33 AVG.</w:t>
      </w:r>
    </w:p>
    <w:p w:rsidR="00D40222" w:rsidRDefault="004A282C">
      <w:pPr>
        <w:numPr>
          <w:ilvl w:val="0"/>
          <w:numId w:val="9"/>
        </w:numPr>
        <w:pBdr>
          <w:top w:val="nil"/>
          <w:left w:val="nil"/>
          <w:bottom w:val="nil"/>
          <w:right w:val="nil"/>
          <w:between w:val="nil"/>
        </w:pBdr>
        <w:ind w:left="600" w:hanging="360"/>
      </w:pPr>
      <w:r>
        <w:rPr>
          <w:i/>
        </w:rPr>
        <w:t>Medewerkers:</w:t>
      </w:r>
      <w:r>
        <w:t xml:space="preserve"> personen die werkzaam zijn bij of voor de verwerker, in dienstbetrekking dan wel tijdelijk ingehuurd;</w:t>
      </w:r>
    </w:p>
    <w:p w:rsidR="00D40222" w:rsidRDefault="004A282C">
      <w:pPr>
        <w:numPr>
          <w:ilvl w:val="0"/>
          <w:numId w:val="9"/>
        </w:numPr>
        <w:pBdr>
          <w:top w:val="nil"/>
          <w:left w:val="nil"/>
          <w:bottom w:val="nil"/>
          <w:right w:val="nil"/>
          <w:between w:val="nil"/>
        </w:pBdr>
        <w:ind w:left="600" w:hanging="360"/>
      </w:pPr>
      <w:r>
        <w:rPr>
          <w:i/>
        </w:rPr>
        <w:t>Onderliggende opdracht:</w:t>
      </w:r>
      <w:r>
        <w:t xml:space="preserve"> de opdracht zoals hierboven bedoeld in de overwegingen onder a);</w:t>
      </w:r>
    </w:p>
    <w:p w:rsidR="00D40222" w:rsidRDefault="004A282C">
      <w:pPr>
        <w:numPr>
          <w:ilvl w:val="0"/>
          <w:numId w:val="9"/>
        </w:numPr>
        <w:pBdr>
          <w:top w:val="nil"/>
          <w:left w:val="nil"/>
          <w:bottom w:val="nil"/>
          <w:right w:val="nil"/>
          <w:between w:val="nil"/>
        </w:pBdr>
        <w:ind w:left="600" w:hanging="360"/>
      </w:pPr>
      <w:r>
        <w:rPr>
          <w:i/>
        </w:rPr>
        <w:t>Overeenkomst:</w:t>
      </w:r>
      <w:r>
        <w:t xml:space="preserve"> deze verwerkersovereenkomst;</w:t>
      </w:r>
    </w:p>
    <w:p w:rsidR="00D40222" w:rsidRDefault="004A282C">
      <w:pPr>
        <w:numPr>
          <w:ilvl w:val="0"/>
          <w:numId w:val="9"/>
        </w:numPr>
        <w:pBdr>
          <w:top w:val="nil"/>
          <w:left w:val="nil"/>
          <w:bottom w:val="nil"/>
          <w:right w:val="nil"/>
          <w:between w:val="nil"/>
        </w:pBdr>
        <w:ind w:left="600" w:hanging="360"/>
      </w:pPr>
      <w:r>
        <w:rPr>
          <w:i/>
        </w:rPr>
        <w:t>Persoonsgegevens:</w:t>
      </w:r>
      <w:r>
        <w:t xml:space="preserve"> persoonsgegevens in de zin van art. 4.1 AVG. Persoonsgegevens zijn alle informatie over een geïdentificeerde of identificeerbare natuurlijke persoon;</w:t>
      </w:r>
    </w:p>
    <w:p w:rsidR="00D40222" w:rsidRDefault="004A282C">
      <w:pPr>
        <w:numPr>
          <w:ilvl w:val="0"/>
          <w:numId w:val="9"/>
        </w:numPr>
        <w:pBdr>
          <w:top w:val="nil"/>
          <w:left w:val="nil"/>
          <w:bottom w:val="nil"/>
          <w:right w:val="nil"/>
          <w:between w:val="nil"/>
        </w:pBdr>
        <w:ind w:left="600" w:hanging="360"/>
      </w:pPr>
      <w:r>
        <w:rPr>
          <w:i/>
        </w:rPr>
        <w:t>Verwerken/verwerking:</w:t>
      </w:r>
      <w:r>
        <w:t xml:space="preserve"> “verwerking” in de zin</w:t>
      </w:r>
      <w:r>
        <w:t xml:space="preserve"> van art. 4.2 AVG. Een bewerking of een geheel van bewerkingen met betrekking tot persoonsgegevens of een geheel van persoonsgegevens, al dan niet uitgevoerd via geautomatiseerde procedés, zoals het verzamelen, vastleggen, ordenen, structureren, opslaan, b</w:t>
      </w:r>
      <w:r>
        <w:t>ijwerken of wijzigen, opvragen, raadplegen, gebruiken, verstrekken door middel van doorzending, verspreiden of op andere wijze ter beschikking stellen, aligneren of combineren, afschermen, wissen of vernietigen van gegevens;</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2    Toepasselijkheid en</w:t>
      </w:r>
      <w:r>
        <w:rPr>
          <w:b/>
        </w:rPr>
        <w:t xml:space="preserve"> looptijd</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11"/>
        </w:numPr>
        <w:pBdr>
          <w:top w:val="nil"/>
          <w:left w:val="nil"/>
          <w:bottom w:val="nil"/>
          <w:right w:val="nil"/>
          <w:between w:val="nil"/>
        </w:pBdr>
        <w:ind w:left="600" w:hanging="360"/>
      </w:pPr>
      <w:r>
        <w:t>Deze overeenkomst is van toepassing op iedere verwerking die door partijen wordt gedaan op basis van de onderliggende opdracht.</w:t>
      </w:r>
    </w:p>
    <w:p w:rsidR="00D40222" w:rsidRDefault="004A282C">
      <w:pPr>
        <w:numPr>
          <w:ilvl w:val="0"/>
          <w:numId w:val="11"/>
        </w:numPr>
        <w:pBdr>
          <w:top w:val="nil"/>
          <w:left w:val="nil"/>
          <w:bottom w:val="nil"/>
          <w:right w:val="nil"/>
          <w:between w:val="nil"/>
        </w:pBdr>
        <w:ind w:left="600" w:hanging="360"/>
      </w:pPr>
      <w:r>
        <w:t>Deze overeenkomst treedt in werking op de datum waarop de onderliggende opdracht van kracht wordt en eindigt op hetzelfde moment als de onderliggende opdracht. Het is niet mogelijk deze overeenkomst los van de onderliggende opdracht tussentijds op te zegge</w:t>
      </w:r>
      <w:r>
        <w:t>n.</w:t>
      </w:r>
    </w:p>
    <w:p w:rsidR="00D40222" w:rsidRDefault="004A282C">
      <w:pPr>
        <w:numPr>
          <w:ilvl w:val="0"/>
          <w:numId w:val="11"/>
        </w:numPr>
        <w:pBdr>
          <w:top w:val="nil"/>
          <w:left w:val="nil"/>
          <w:bottom w:val="nil"/>
          <w:right w:val="nil"/>
          <w:between w:val="nil"/>
        </w:pBdr>
        <w:ind w:left="600" w:hanging="360"/>
      </w:pPr>
      <w:r>
        <w:t>Artikel 6 van deze overeenkomst blijft gelden, ook nadat de overeenkomst is beëindigd.</w:t>
      </w: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lastRenderedPageBreak/>
        <w:t>Art. 3 Verwerking</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1"/>
        </w:numPr>
        <w:pBdr>
          <w:top w:val="nil"/>
          <w:left w:val="nil"/>
          <w:bottom w:val="nil"/>
          <w:right w:val="nil"/>
          <w:between w:val="nil"/>
        </w:pBdr>
        <w:ind w:left="600" w:hanging="360"/>
      </w:pPr>
      <w:r>
        <w:t>Partijen zijn zelfstandig verantwoordelijk voor het verwerken van de persoonsgegevens op basis van de onderliggende opdracht.</w:t>
      </w:r>
    </w:p>
    <w:p w:rsidR="00D40222" w:rsidRDefault="004A282C">
      <w:pPr>
        <w:numPr>
          <w:ilvl w:val="0"/>
          <w:numId w:val="1"/>
        </w:numPr>
        <w:pBdr>
          <w:top w:val="nil"/>
          <w:left w:val="nil"/>
          <w:bottom w:val="nil"/>
          <w:right w:val="nil"/>
          <w:between w:val="nil"/>
        </w:pBdr>
        <w:ind w:left="600" w:hanging="360"/>
      </w:pPr>
      <w:r>
        <w:t xml:space="preserve">De verwerking van </w:t>
      </w:r>
      <w:r>
        <w:t>de persoonsgegevens vindt plaats onder eigen verantwoordelijkheid. Partijen garanderen dat de persoonsgegevens zijn verwerkt met expliciete toestemming van de betrokkene. Partijen hebben gezamenlijk zeggenschap over het doel en de middelen van de verwerkin</w:t>
      </w:r>
      <w:r>
        <w:t>g, nemen gezamenlijk beslissingen over zaken als het gebruik van persoonsgegevens en hebben een intern beleid aangaande de bewaartermijn van verwerkte persoonsgegevens en het verstrekken van de persoonsgegevens. Partijen dragen zorg voor het duidelijk weer</w:t>
      </w:r>
      <w:r>
        <w:t>geven van het doel en de middelen voorafgaand aan de verwerking van de persoonsgegevens bij betrokkene. De zeggenschap over de persoonsgegevens berust na de verwerking geheel bij iedere partij afzonderlijk. Slechts als partijen een zelfstandige verplichtin</w:t>
      </w:r>
      <w:r>
        <w:t>g mochten hebben op basis van onder andere de voor ons geldende beroeps- en gedragsregels met betrekking tot bijvoorbeeld het bewaren van bepaalde Persoonsgegevens, dan leven partijen deze verplichtingen na..</w:t>
      </w:r>
    </w:p>
    <w:p w:rsidR="00D40222" w:rsidRDefault="004A282C">
      <w:pPr>
        <w:numPr>
          <w:ilvl w:val="0"/>
          <w:numId w:val="1"/>
        </w:numPr>
        <w:pBdr>
          <w:top w:val="nil"/>
          <w:left w:val="nil"/>
          <w:bottom w:val="nil"/>
          <w:right w:val="nil"/>
          <w:between w:val="nil"/>
        </w:pBdr>
        <w:ind w:left="600" w:hanging="360"/>
      </w:pPr>
      <w:r>
        <w:t>Partijen dragen zorg voor een juiste naleving v</w:t>
      </w:r>
      <w:r>
        <w:t>an de AVG, en de andere wet- en regelgeving op het gebied van privacy. In het bijzonder dienen partijen vast te stellen of er sprake is van een rechtmatige grondslag voor het verwerken van de persoonsgegevens als bedoeld in art. 6 AVG. Partijen zorgen ervo</w:t>
      </w:r>
      <w:r>
        <w:t>or dat zij voldoen aan de op hun als (mede-)verantwoordelijke van toepassing zijnde regelgeving op het gebied van de verwerking van persoonsgegevens en de afspraken die zij hebben gemaakt in deze overeenkomst.</w:t>
      </w:r>
    </w:p>
    <w:p w:rsidR="00D40222" w:rsidRDefault="004A282C">
      <w:pPr>
        <w:numPr>
          <w:ilvl w:val="0"/>
          <w:numId w:val="1"/>
        </w:numPr>
        <w:pBdr>
          <w:top w:val="nil"/>
          <w:left w:val="nil"/>
          <w:bottom w:val="nil"/>
          <w:right w:val="nil"/>
          <w:between w:val="nil"/>
        </w:pBdr>
        <w:ind w:left="600" w:hanging="360"/>
      </w:pPr>
      <w:r>
        <w:t>Partijen zorgen ervoor dat de persoonsgegevens slechts worden ingezet voor het vooraf vastgestelde doel.</w:t>
      </w:r>
    </w:p>
    <w:p w:rsidR="00D40222" w:rsidRDefault="004A282C">
      <w:pPr>
        <w:numPr>
          <w:ilvl w:val="0"/>
          <w:numId w:val="1"/>
        </w:numPr>
        <w:pBdr>
          <w:top w:val="nil"/>
          <w:left w:val="nil"/>
          <w:bottom w:val="nil"/>
          <w:right w:val="nil"/>
          <w:between w:val="nil"/>
        </w:pBdr>
        <w:ind w:left="600" w:hanging="360"/>
      </w:pPr>
      <w:r>
        <w:t>Partijen kunnen derden (verwerkers) inschakelen voor het uitvoeren van bepaalde werkzaamheden, bijvoorbeeld als deze derden over specialistische kennis</w:t>
      </w:r>
      <w:r>
        <w:t xml:space="preserve"> of middelen beschikken waarover partijen niet beschikken. Als het inschakelen van derden tot gevolg heeft dat deze persoonsgegevens gaat verwerken dan kunnen partijen elkaar over en weer geenszins verantwoordelijk houden voor gedragingen van deze verwerke</w:t>
      </w:r>
      <w:r>
        <w:t>rs.</w:t>
      </w:r>
    </w:p>
    <w:p w:rsidR="00D40222" w:rsidRDefault="004A282C">
      <w:pPr>
        <w:numPr>
          <w:ilvl w:val="0"/>
          <w:numId w:val="1"/>
        </w:numPr>
        <w:pBdr>
          <w:top w:val="nil"/>
          <w:left w:val="nil"/>
          <w:bottom w:val="nil"/>
          <w:right w:val="nil"/>
          <w:between w:val="nil"/>
        </w:pBdr>
        <w:ind w:left="600" w:hanging="360"/>
      </w:pPr>
      <w:r>
        <w:t>Partijen kunnen elkaar verzoeken om persoonsgegevens te zoeken, wijzigen, verbeteren of verwijderen als zij hiertoe een verzoek hebben gekregen van de betrokkene en zij in het kader van de onderliggende opdracht toegang hebben tot deze persoonsgegevens</w:t>
      </w:r>
      <w:r>
        <w: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4</w:t>
      </w:r>
      <w:r>
        <w:t xml:space="preserve"> </w:t>
      </w:r>
      <w:r>
        <w:rPr>
          <w:b/>
        </w:rPr>
        <w:t>Beveiligingsmaatregelen</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2"/>
        </w:numPr>
        <w:pBdr>
          <w:top w:val="nil"/>
          <w:left w:val="nil"/>
          <w:bottom w:val="nil"/>
          <w:right w:val="nil"/>
          <w:between w:val="nil"/>
        </w:pBdr>
        <w:ind w:left="600" w:hanging="360"/>
      </w:pPr>
      <w:r>
        <w:t>Partijen zorgen te allen tijde voor een juist toepassing van de beveiligingsmatregelen in de zin van art 32 AVG.</w:t>
      </w:r>
    </w:p>
    <w:p w:rsidR="00D40222" w:rsidRDefault="004A282C">
      <w:pPr>
        <w:numPr>
          <w:ilvl w:val="0"/>
          <w:numId w:val="2"/>
        </w:numPr>
        <w:pBdr>
          <w:top w:val="nil"/>
          <w:left w:val="nil"/>
          <w:bottom w:val="nil"/>
          <w:right w:val="nil"/>
          <w:between w:val="nil"/>
        </w:pBdr>
        <w:ind w:left="600" w:hanging="360"/>
      </w:pPr>
      <w:r>
        <w:t>Partijen garanderen dat de beveiligingsmaatregelen die zij hebben genomen doeltreffend zijn. Hierbij wordt</w:t>
      </w:r>
      <w:r>
        <w:t xml:space="preserve"> de stand van de techniek en de kosten van de beveiligingsmaatregelen in acht genomen.</w:t>
      </w:r>
    </w:p>
    <w:p w:rsidR="00D40222" w:rsidRDefault="004A282C">
      <w:pPr>
        <w:numPr>
          <w:ilvl w:val="0"/>
          <w:numId w:val="2"/>
        </w:numPr>
        <w:pBdr>
          <w:top w:val="nil"/>
          <w:left w:val="nil"/>
          <w:bottom w:val="nil"/>
          <w:right w:val="nil"/>
          <w:between w:val="nil"/>
        </w:pBdr>
        <w:ind w:left="600" w:hanging="360"/>
      </w:pPr>
      <w:r>
        <w:t>Partijen hebben elkaar goed geïnformeerd over de beveiligingsmaatregelen die zij hebben genomen en zijn van mening dat deze maatregelen een beveiligingsniveau hebben dat</w:t>
      </w:r>
      <w:r>
        <w:t xml:space="preserve"> past bij de aard van de persoonsgegevens en de risico’s van de verwerking.</w:t>
      </w:r>
    </w:p>
    <w:p w:rsidR="00D40222" w:rsidRDefault="004A282C">
      <w:pPr>
        <w:numPr>
          <w:ilvl w:val="0"/>
          <w:numId w:val="2"/>
        </w:numPr>
        <w:pBdr>
          <w:top w:val="nil"/>
          <w:left w:val="nil"/>
          <w:bottom w:val="nil"/>
          <w:right w:val="nil"/>
          <w:between w:val="nil"/>
        </w:pBdr>
        <w:ind w:left="600" w:hanging="360"/>
      </w:pPr>
      <w:r>
        <w:t>Partijen informeren elkaar als een van de beveiligingsmaatregelen substantieel wijzigt.</w:t>
      </w:r>
    </w:p>
    <w:p w:rsidR="00D40222" w:rsidRDefault="004A282C">
      <w:pPr>
        <w:numPr>
          <w:ilvl w:val="0"/>
          <w:numId w:val="2"/>
        </w:numPr>
        <w:pBdr>
          <w:top w:val="nil"/>
          <w:left w:val="nil"/>
          <w:bottom w:val="nil"/>
          <w:right w:val="nil"/>
          <w:between w:val="nil"/>
        </w:pBdr>
        <w:ind w:left="600" w:hanging="360"/>
      </w:pPr>
      <w:r>
        <w:t xml:space="preserve">Als partijen de wijze waarop zij de beveiligingsmaatregelen naleven willen laten inspecteren, dan doen zij hiertoe een verzoek aan elkaar. Partijen maken hierover gezamenlijk afspraken. De kosten van een inspectie zijn voor onze rekening. Partijen </w:t>
      </w:r>
      <w:r>
        <w:lastRenderedPageBreak/>
        <w:t xml:space="preserve">stellen </w:t>
      </w:r>
      <w:r>
        <w:t>aan elkaar een kopie van het inspectierapport ter beschikking.</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5</w:t>
      </w:r>
      <w:r>
        <w:t xml:space="preserve"> </w:t>
      </w:r>
      <w:r>
        <w:rPr>
          <w:b/>
        </w:rPr>
        <w:t>Datalekken, andere beveiligingsincidenten en onderzoek door toezichthouder</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3"/>
        </w:numPr>
        <w:pBdr>
          <w:top w:val="nil"/>
          <w:left w:val="nil"/>
          <w:bottom w:val="nil"/>
          <w:right w:val="nil"/>
          <w:between w:val="nil"/>
        </w:pBdr>
        <w:ind w:left="600" w:hanging="360"/>
      </w:pPr>
      <w:r>
        <w:t xml:space="preserve">Als sprake is van een </w:t>
      </w:r>
      <w:proofErr w:type="spellStart"/>
      <w:r>
        <w:t>datalek</w:t>
      </w:r>
      <w:proofErr w:type="spellEnd"/>
      <w:r>
        <w:t xml:space="preserve"> dan stellen partijen elkaar daarvan zonder onredelijke vertraging op de hoogt</w:t>
      </w:r>
      <w:r>
        <w:t xml:space="preserve">e. Partijen streven ernaar dit te doen binnen 48 uur nadat zij dit </w:t>
      </w:r>
      <w:proofErr w:type="spellStart"/>
      <w:r>
        <w:t>datalek</w:t>
      </w:r>
      <w:proofErr w:type="spellEnd"/>
      <w:r>
        <w:t xml:space="preserve"> hebben ontdekt of daarover door hun sub-verwerker zijn geïnformeerd. Ook van de door partijen naar aanleiding van het </w:t>
      </w:r>
      <w:proofErr w:type="spellStart"/>
      <w:r>
        <w:t>datalek</w:t>
      </w:r>
      <w:proofErr w:type="spellEnd"/>
      <w:r>
        <w:t xml:space="preserve"> genomen maatregelen houden zij elkaar op de hoogte.</w:t>
      </w:r>
    </w:p>
    <w:p w:rsidR="00D40222" w:rsidRDefault="004A282C">
      <w:pPr>
        <w:numPr>
          <w:ilvl w:val="0"/>
          <w:numId w:val="3"/>
        </w:numPr>
        <w:pBdr>
          <w:top w:val="nil"/>
          <w:left w:val="nil"/>
          <w:bottom w:val="nil"/>
          <w:right w:val="nil"/>
          <w:between w:val="nil"/>
        </w:pBdr>
        <w:ind w:left="600" w:hanging="360"/>
      </w:pPr>
      <w:r>
        <w:t xml:space="preserve">De </w:t>
      </w:r>
      <w:r>
        <w:t xml:space="preserve">verantwoordelijkheid voor het melden van datalekken aan de Autoriteit Persoonsgegevens en (eventueel) betrokkene(n) berust bij de partij waar het </w:t>
      </w:r>
      <w:proofErr w:type="spellStart"/>
      <w:r>
        <w:t>datalek</w:t>
      </w:r>
      <w:proofErr w:type="spellEnd"/>
      <w:r>
        <w:t xml:space="preserve"> heeft plaatsgevonden.</w:t>
      </w:r>
    </w:p>
    <w:p w:rsidR="00D40222" w:rsidRDefault="004A282C">
      <w:pPr>
        <w:numPr>
          <w:ilvl w:val="0"/>
          <w:numId w:val="3"/>
        </w:numPr>
        <w:pBdr>
          <w:top w:val="nil"/>
          <w:left w:val="nil"/>
          <w:bottom w:val="nil"/>
          <w:right w:val="nil"/>
          <w:between w:val="nil"/>
        </w:pBdr>
        <w:ind w:left="600" w:hanging="360"/>
      </w:pPr>
      <w:r>
        <w:t>Partijen stellen voor een onderzoek of audit aangaande de verwerking door een to</w:t>
      </w:r>
      <w:r>
        <w:t>ezichthouder alle relevante verwerkingssystemen, faciliteiten en ondersteunende documentatie beschikbaar indien dit noodzakelijk is voor het voldoen aan hun wettelijke verplichting. Partijen verlenen elkaar alle redelijke assistentie in het geval van een o</w:t>
      </w:r>
      <w:r>
        <w:t>nderzoek of audit bij een van beide partijen. Indien uit onderzoek of audit in relatie tot deze overeenkomst onrechtmatigheid blijkt, zullen partijen onverwijld alle maatregelen nemen om te voldoen aan toepasselijk recht, met inachtneming van hetgeen bepaa</w:t>
      </w:r>
      <w:r>
        <w:t>ld in art 33 AVG.</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6</w:t>
      </w:r>
      <w:r>
        <w:t xml:space="preserve"> </w:t>
      </w:r>
      <w:r>
        <w:rPr>
          <w:b/>
        </w:rPr>
        <w:t>Geheimhoudingsplicht</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4"/>
        </w:numPr>
        <w:pBdr>
          <w:top w:val="nil"/>
          <w:left w:val="nil"/>
          <w:bottom w:val="nil"/>
          <w:right w:val="nil"/>
          <w:between w:val="nil"/>
        </w:pBdr>
        <w:ind w:left="600" w:hanging="360"/>
      </w:pPr>
      <w:r>
        <w:t>Partijen houden de van persoonsgegevens geheim en maken geen persoonsgegevens in enige vorm openbaar aan een werknemer of derde partij zonder voorafgaande schriftelijke toestemming. Medewerkers en eventuele sub-verwerkers die toestemming hebben van de pers</w:t>
      </w:r>
      <w:r>
        <w:t>oonsgegevens kennis te nemen worden ook verplicht tot geheimhouding. Partijen nemen in ieder geval met betrekking tot de aan partijen toevertrouwde persoonsgegevens geheimhouding in acht zoals deze voor u geldt op basis van beroeps- en gedragsregels.</w:t>
      </w:r>
    </w:p>
    <w:p w:rsidR="00D40222" w:rsidRDefault="004A282C">
      <w:pPr>
        <w:numPr>
          <w:ilvl w:val="0"/>
          <w:numId w:val="4"/>
        </w:numPr>
        <w:pBdr>
          <w:top w:val="nil"/>
          <w:left w:val="nil"/>
          <w:bottom w:val="nil"/>
          <w:right w:val="nil"/>
          <w:between w:val="nil"/>
        </w:pBdr>
        <w:ind w:left="600" w:hanging="360"/>
      </w:pPr>
      <w:r>
        <w:t>Parti</w:t>
      </w:r>
      <w:r>
        <w:t>jen zullen alleen werknemers toegang verschaffen tot de persoonsgegevens voor zover dit noodzakelijk is om de verwerking uit te voeren. Werknemers die toegang hebben tot de persoonsgegevens respecteren de vertrouwelijkheid en de beveiliging van persoonsgeg</w:t>
      </w:r>
      <w:r>
        <w:t>evens en partijen verzekeren elkaar dat de ingeschakelde werknemer deze geheimhouding in stand houdt.</w:t>
      </w:r>
    </w:p>
    <w:p w:rsidR="00D40222" w:rsidRDefault="004A282C">
      <w:pPr>
        <w:numPr>
          <w:ilvl w:val="0"/>
          <w:numId w:val="4"/>
        </w:numPr>
        <w:pBdr>
          <w:top w:val="nil"/>
          <w:left w:val="nil"/>
          <w:bottom w:val="nil"/>
          <w:right w:val="nil"/>
          <w:between w:val="nil"/>
        </w:pBdr>
        <w:ind w:left="600" w:hanging="360"/>
      </w:pPr>
      <w:r>
        <w:t>Partijen stellen elkaar op de hoogte van ieder verzoek van een ander dan de betrokkenen tot kennisneming, verstrekking of ander vorm van opvragen en meded</w:t>
      </w:r>
      <w:r>
        <w:t>eling van de persoonsgegevens, in strijd met de in dit artikel opgenomen geheimhoudingsplicht tenzij de wet dat verbiedt. Partijen geven verzoeken van betrokkenen aan elkaar door.</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4A282C" w:rsidRDefault="004A282C">
      <w:pPr>
        <w:pBdr>
          <w:top w:val="nil"/>
          <w:left w:val="nil"/>
          <w:bottom w:val="nil"/>
          <w:right w:val="nil"/>
          <w:between w:val="nil"/>
        </w:pBdr>
        <w:contextualSpacing w:val="0"/>
      </w:pPr>
    </w:p>
    <w:p w:rsidR="004A282C" w:rsidRDefault="004A282C">
      <w:pPr>
        <w:pBdr>
          <w:top w:val="nil"/>
          <w:left w:val="nil"/>
          <w:bottom w:val="nil"/>
          <w:right w:val="nil"/>
          <w:between w:val="nil"/>
        </w:pBdr>
        <w:contextualSpacing w:val="0"/>
      </w:pPr>
    </w:p>
    <w:p w:rsidR="004A282C" w:rsidRDefault="004A282C">
      <w:pPr>
        <w:pBdr>
          <w:top w:val="nil"/>
          <w:left w:val="nil"/>
          <w:bottom w:val="nil"/>
          <w:right w:val="nil"/>
          <w:between w:val="nil"/>
        </w:pBdr>
        <w:contextualSpacing w:val="0"/>
      </w:pPr>
    </w:p>
    <w:p w:rsidR="004A282C" w:rsidRDefault="004A282C">
      <w:pPr>
        <w:pBdr>
          <w:top w:val="nil"/>
          <w:left w:val="nil"/>
          <w:bottom w:val="nil"/>
          <w:right w:val="nil"/>
          <w:between w:val="nil"/>
        </w:pBdr>
        <w:contextualSpacing w:val="0"/>
      </w:pPr>
    </w:p>
    <w:p w:rsidR="004A282C" w:rsidRDefault="004A282C">
      <w:pPr>
        <w:pBdr>
          <w:top w:val="nil"/>
          <w:left w:val="nil"/>
          <w:bottom w:val="nil"/>
          <w:right w:val="nil"/>
          <w:between w:val="nil"/>
        </w:pBdr>
        <w:contextualSpacing w:val="0"/>
      </w:pPr>
    </w:p>
    <w:p w:rsidR="004A282C" w:rsidRDefault="004A282C">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lastRenderedPageBreak/>
        <w:t>Art. 7</w:t>
      </w:r>
      <w:r>
        <w:t xml:space="preserve"> </w:t>
      </w:r>
      <w:r>
        <w:rPr>
          <w:b/>
        </w:rPr>
        <w:t>Aansprakelijkheid</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5"/>
        </w:numPr>
        <w:pBdr>
          <w:top w:val="nil"/>
          <w:left w:val="nil"/>
          <w:bottom w:val="nil"/>
          <w:right w:val="nil"/>
          <w:between w:val="nil"/>
        </w:pBdr>
        <w:ind w:left="600" w:hanging="360"/>
      </w:pPr>
      <w:r>
        <w:t>Partijen staan er voor in dat de verwerking van persoonsgegevens op basis van deze overeenkomst niet onrechtmatig is en geen inbreuk maakt op de rechten van betrokkene(n).</w:t>
      </w:r>
    </w:p>
    <w:p w:rsidR="00D40222" w:rsidRDefault="004A282C">
      <w:pPr>
        <w:numPr>
          <w:ilvl w:val="0"/>
          <w:numId w:val="5"/>
        </w:numPr>
        <w:pBdr>
          <w:top w:val="nil"/>
          <w:left w:val="nil"/>
          <w:bottom w:val="nil"/>
          <w:right w:val="nil"/>
          <w:between w:val="nil"/>
        </w:pBdr>
        <w:ind w:left="600" w:hanging="360"/>
      </w:pPr>
      <w:r>
        <w:t>Partijen zijn niet aansprakelijk voor schade die het gevolg is van het door wederpar</w:t>
      </w:r>
      <w:r>
        <w:t xml:space="preserve">tij niet naleven van de AVG, of andere wet- of regelgeving. Partijen vrijwaren elkaar voor aanspraken van derden op grond van zulke schade. De vrijwaring geldt niet alleen voor de schade die derden hebben geleden (materieel maar ook immaterieel), maar ook </w:t>
      </w:r>
      <w:r>
        <w:t>voor de kosten die partijen moeten maken in de juridische procedure, zoals bijvoorbeeld griffierechten en kosten voor een advocaat, en eventuele boetes die aan partijen worden opgelegd.</w:t>
      </w:r>
    </w:p>
    <w:p w:rsidR="00D40222" w:rsidRDefault="004A282C">
      <w:pPr>
        <w:numPr>
          <w:ilvl w:val="0"/>
          <w:numId w:val="5"/>
        </w:numPr>
        <w:pBdr>
          <w:top w:val="nil"/>
          <w:left w:val="nil"/>
          <w:bottom w:val="nil"/>
          <w:right w:val="nil"/>
          <w:between w:val="nil"/>
        </w:pBdr>
        <w:ind w:left="600" w:hanging="360"/>
      </w:pPr>
      <w:r>
        <w:t>De in de onderliggende opdracht en in de daarbij behorende algemene vo</w:t>
      </w:r>
      <w:r>
        <w:t>orwaarden overeengekomen beperking van de aansprakelijkheid is van kracht op de verplichtingen zoals opgenomen in deze overeenkomst, met dien verstande dat een of meerdere schadevorderingen uit hoofde van deze overeenkomst en/of de onderliggende opdracht n</w:t>
      </w:r>
      <w:r>
        <w:t>immer tot overschrijding van de beperking kan leiden.</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8</w:t>
      </w:r>
      <w:r>
        <w:t xml:space="preserve"> </w:t>
      </w:r>
      <w:r>
        <w:rPr>
          <w:b/>
        </w:rPr>
        <w:t>Overdraagbaarheid overeenkomst</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6"/>
        </w:numPr>
        <w:pBdr>
          <w:top w:val="nil"/>
          <w:left w:val="nil"/>
          <w:bottom w:val="nil"/>
          <w:right w:val="nil"/>
          <w:between w:val="nil"/>
        </w:pBdr>
        <w:ind w:left="600" w:hanging="360"/>
      </w:pPr>
      <w:r>
        <w:t>Het is voor partijen, behalve als zij gezamenlijk schriftelijke anders afspreken, niet toegestaan om deze overeenkomst en de rechten en de plichten die samenhan</w:t>
      </w:r>
      <w:r>
        <w:t>gen met deze overeenkomst over te dragen aan een ander.</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9</w:t>
      </w:r>
      <w:r>
        <w:t xml:space="preserve"> </w:t>
      </w:r>
      <w:r>
        <w:rPr>
          <w:b/>
        </w:rPr>
        <w:t>Beëindiging en teruggave/vernietiging persoonsgegevens</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8"/>
        </w:numPr>
        <w:pBdr>
          <w:top w:val="nil"/>
          <w:left w:val="nil"/>
          <w:bottom w:val="nil"/>
          <w:right w:val="nil"/>
          <w:between w:val="nil"/>
        </w:pBdr>
        <w:ind w:left="600" w:hanging="360"/>
      </w:pPr>
      <w:r>
        <w:t>Als de onderliggende opdracht wordt beëindigd dan stopt daarmee de overdracht van persoonsgegevens. Eerder overgedragen persoonsgegevens behoeven partijen niet aan elkaar terug over te dragen of te vernietigen. De persoonsgegevens zijn op basis van deze ov</w:t>
      </w:r>
      <w:r>
        <w:t>ereenkomst door de overdracht eigendom van partijen geworden.</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10</w:t>
      </w:r>
      <w:r>
        <w:t xml:space="preserve"> </w:t>
      </w:r>
      <w:r>
        <w:rPr>
          <w:b/>
        </w:rPr>
        <w:t>Aanvullingen en wijzigingen overeenkomst</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10"/>
        </w:numPr>
        <w:pBdr>
          <w:top w:val="nil"/>
          <w:left w:val="nil"/>
          <w:bottom w:val="nil"/>
          <w:right w:val="nil"/>
          <w:between w:val="nil"/>
        </w:pBdr>
        <w:ind w:left="600" w:hanging="360"/>
      </w:pPr>
      <w:r>
        <w:t xml:space="preserve">Aanvullingen en wijzigingen op deze overeenkomst zijn alleen geldig als ze op schrift zijn gesteld. Onder “schriftelijk” wordt mede verstaan </w:t>
      </w:r>
      <w:r>
        <w:t>wijzigingen die per e-mail zijn gecommuniceerd, gevolgd door een akkoord per e-mail van de andere partij.</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rPr>
          <w:b/>
        </w:rPr>
      </w:pPr>
      <w:r>
        <w:rPr>
          <w:b/>
        </w:rPr>
        <w:t>Art. 11</w:t>
      </w:r>
      <w:r>
        <w:t xml:space="preserve"> </w:t>
      </w:r>
      <w:r>
        <w:rPr>
          <w:b/>
        </w:rPr>
        <w:t>Slotbepalingen</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numPr>
          <w:ilvl w:val="0"/>
          <w:numId w:val="12"/>
        </w:numPr>
        <w:pBdr>
          <w:top w:val="nil"/>
          <w:left w:val="nil"/>
          <w:bottom w:val="nil"/>
          <w:right w:val="nil"/>
          <w:between w:val="nil"/>
        </w:pBdr>
        <w:ind w:left="600" w:hanging="360"/>
      </w:pPr>
      <w:r>
        <w:t>Op deze overeenkomst is uitsluitend Nederlands recht van toepassing, de Nederlandse rechter is bevoegd kennis te nemen van alle geschillen die voortvloeien uit of samenhangen met deze overeenkomst.</w:t>
      </w:r>
    </w:p>
    <w:p w:rsidR="00D40222" w:rsidRDefault="004A282C">
      <w:pPr>
        <w:numPr>
          <w:ilvl w:val="0"/>
          <w:numId w:val="12"/>
        </w:numPr>
        <w:pBdr>
          <w:top w:val="nil"/>
          <w:left w:val="nil"/>
          <w:bottom w:val="nil"/>
          <w:right w:val="nil"/>
          <w:between w:val="nil"/>
        </w:pBdr>
        <w:ind w:left="600" w:hanging="360"/>
      </w:pPr>
      <w:r>
        <w:lastRenderedPageBreak/>
        <w:t>Deze overeenkomst is hoger in rang dan andere door u en on</w:t>
      </w:r>
      <w:r>
        <w:t>s gesloten overeenkomsten. Als u algemene voorwaarden gebruikt dan zijn deze niet van toepassing op deze overeenkomst. De bepalingen uit deze overeenkomst gaan boven de bepalingen in onze algemene voorwaarden, tenzij expliciet naar een bepaling in de algem</w:t>
      </w:r>
      <w:r>
        <w:t>ene voorwaarden wordt verwezen.</w:t>
      </w:r>
    </w:p>
    <w:p w:rsidR="00D40222" w:rsidRDefault="004A282C">
      <w:pPr>
        <w:numPr>
          <w:ilvl w:val="0"/>
          <w:numId w:val="12"/>
        </w:numPr>
        <w:pBdr>
          <w:top w:val="nil"/>
          <w:left w:val="nil"/>
          <w:bottom w:val="nil"/>
          <w:right w:val="nil"/>
          <w:between w:val="nil"/>
        </w:pBdr>
        <w:ind w:left="600" w:hanging="360"/>
      </w:pPr>
      <w:r>
        <w:t>Als één of meerdere bepalingen in deze overeenkomst niet geldig blijken te zijn, dan heeft dit geen gevolgen voor de geldigheid van de andere bepalingen in deze overeenkomst. Partijen treden dan in overleg om gezamenlijk een</w:t>
      </w:r>
      <w:r>
        <w:t xml:space="preserve"> nieuwe bepaling op te stellen. Deze bepaling zal zoveel als mogelijk in de geest zijn van de ongeldige bepaling, maar dan uiteraard zo vormgegeven dat de bepaling wel geldig is.</w:t>
      </w:r>
    </w:p>
    <w:p w:rsidR="00D40222" w:rsidRDefault="004A282C">
      <w:pPr>
        <w:numPr>
          <w:ilvl w:val="0"/>
          <w:numId w:val="12"/>
        </w:numPr>
        <w:pBdr>
          <w:top w:val="nil"/>
          <w:left w:val="nil"/>
          <w:bottom w:val="nil"/>
          <w:right w:val="nil"/>
          <w:between w:val="nil"/>
        </w:pBdr>
        <w:ind w:left="600" w:hanging="360"/>
      </w:pPr>
      <w:r>
        <w:t>Mededelingen in het kader van deze overeenkomst zullen door partijen worden g</w:t>
      </w:r>
      <w:r>
        <w:t>edaan aan onderstaande medewerkers::</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w:t>
      </w:r>
      <w:r>
        <w:rPr>
          <w:i/>
        </w:rPr>
        <w:t>naam</w:t>
      </w:r>
      <w:r>
        <w: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w:t>
      </w:r>
      <w:r>
        <w:rPr>
          <w:i/>
        </w:rPr>
        <w:t>werkzaam bij:</w:t>
      </w:r>
      <w:r>
        <w:t xml:space="preserve"> ]</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w:t>
      </w:r>
      <w:r>
        <w:rPr>
          <w:i/>
        </w:rPr>
        <w:t>contactgegevens</w:t>
      </w:r>
      <w:r>
        <w: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w:t>
      </w:r>
      <w:r>
        <w:rPr>
          <w:i/>
        </w:rPr>
        <w:t>naam</w:t>
      </w:r>
      <w:r>
        <w: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w:t>
      </w:r>
      <w:r>
        <w:rPr>
          <w:i/>
        </w:rPr>
        <w:t>werkzaam bij:</w:t>
      </w:r>
      <w:r>
        <w:t xml:space="preserve"> ]</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w:t>
      </w:r>
      <w:r>
        <w:rPr>
          <w:i/>
        </w:rPr>
        <w:t>contactgegevens</w:t>
      </w:r>
      <w:r>
        <w:t>]</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Als de gegevens behorend bij de bovengenoemde medewerkers veranderen, of als zij worden vervangen door andere medewerkers, dan lichten partijen elkaar daarover in.</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ind w:left="450"/>
        <w:contextualSpacing w:val="0"/>
      </w:pPr>
      <w:r>
        <w:t>De in deze overeenkomst genoemde voorbeelden dienen ter verduidelijking van de in de overeenkomst opgenomen regeling en zijn geen limitatieve opsomming.</w:t>
      </w:r>
    </w:p>
    <w:p w:rsidR="00D40222" w:rsidRDefault="00D40222">
      <w:pPr>
        <w:pBdr>
          <w:top w:val="nil"/>
          <w:left w:val="nil"/>
          <w:bottom w:val="nil"/>
          <w:right w:val="nil"/>
          <w:between w:val="nil"/>
        </w:pBdr>
        <w:contextualSpacing w:val="0"/>
      </w:pPr>
    </w:p>
    <w:p w:rsidR="004A282C" w:rsidRDefault="004A282C">
      <w:pPr>
        <w:pBdr>
          <w:top w:val="nil"/>
          <w:left w:val="nil"/>
          <w:bottom w:val="nil"/>
          <w:right w:val="nil"/>
          <w:between w:val="nil"/>
        </w:pBdr>
        <w:contextualSpacing w:val="0"/>
        <w:rPr>
          <w:b/>
        </w:rPr>
      </w:pPr>
    </w:p>
    <w:p w:rsidR="00D40222" w:rsidRDefault="004A282C">
      <w:pPr>
        <w:pBdr>
          <w:top w:val="nil"/>
          <w:left w:val="nil"/>
          <w:bottom w:val="nil"/>
          <w:right w:val="nil"/>
          <w:between w:val="nil"/>
        </w:pBdr>
        <w:contextualSpacing w:val="0"/>
        <w:rPr>
          <w:b/>
        </w:rPr>
      </w:pPr>
      <w:r>
        <w:rPr>
          <w:b/>
        </w:rPr>
        <w:t>Ondertekening</w:t>
      </w:r>
    </w:p>
    <w:p w:rsidR="00D40222" w:rsidRDefault="00D40222">
      <w:pPr>
        <w:pBdr>
          <w:top w:val="nil"/>
          <w:left w:val="nil"/>
          <w:bottom w:val="nil"/>
          <w:right w:val="nil"/>
          <w:between w:val="nil"/>
        </w:pBdr>
        <w:contextualSpacing w:val="0"/>
        <w:rPr>
          <w:b/>
        </w:rPr>
      </w:pPr>
    </w:p>
    <w:p w:rsidR="00D40222" w:rsidRDefault="00D40222">
      <w:pPr>
        <w:pBdr>
          <w:top w:val="nil"/>
          <w:left w:val="nil"/>
          <w:bottom w:val="nil"/>
          <w:right w:val="nil"/>
          <w:between w:val="nil"/>
        </w:pBdr>
        <w:contextualSpacing w:val="0"/>
        <w:rPr>
          <w:b/>
        </w:rPr>
      </w:pPr>
    </w:p>
    <w:p w:rsidR="00D40222" w:rsidRDefault="004A282C">
      <w:pPr>
        <w:pBdr>
          <w:top w:val="nil"/>
          <w:left w:val="nil"/>
          <w:bottom w:val="nil"/>
          <w:right w:val="nil"/>
          <w:between w:val="nil"/>
        </w:pBdr>
        <w:contextualSpacing w:val="0"/>
      </w:pPr>
      <w:r>
        <w:t>Ondertekend op [datum]</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pPr>
      <w:r>
        <w:t>_______________________________              _______________________________</w:t>
      </w:r>
    </w:p>
    <w:p w:rsidR="00D40222" w:rsidRDefault="00D40222">
      <w:pPr>
        <w:pBdr>
          <w:top w:val="nil"/>
          <w:left w:val="nil"/>
          <w:bottom w:val="nil"/>
          <w:right w:val="nil"/>
          <w:between w:val="nil"/>
        </w:pBdr>
        <w:contextualSpacing w:val="0"/>
      </w:pPr>
    </w:p>
    <w:p w:rsidR="00D40222" w:rsidRDefault="00D40222">
      <w:pPr>
        <w:pBdr>
          <w:top w:val="nil"/>
          <w:left w:val="nil"/>
          <w:bottom w:val="nil"/>
          <w:right w:val="nil"/>
          <w:between w:val="nil"/>
        </w:pBdr>
        <w:contextualSpacing w:val="0"/>
      </w:pPr>
    </w:p>
    <w:p w:rsidR="00D40222" w:rsidRDefault="004A282C">
      <w:pPr>
        <w:pBdr>
          <w:top w:val="nil"/>
          <w:left w:val="nil"/>
          <w:bottom w:val="nil"/>
          <w:right w:val="nil"/>
          <w:between w:val="nil"/>
        </w:pBdr>
        <w:contextualSpacing w:val="0"/>
      </w:pPr>
      <w:r>
        <w:t xml:space="preserve">[naam klant + naam ondertekenaar]                 PC Webdesign, Patrick </w:t>
      </w:r>
      <w:proofErr w:type="spellStart"/>
      <w:r>
        <w:t>Correia</w:t>
      </w:r>
      <w:proofErr w:type="spellEnd"/>
    </w:p>
    <w:p w:rsidR="00D40222" w:rsidRDefault="00D40222">
      <w:pPr>
        <w:pBdr>
          <w:top w:val="nil"/>
          <w:left w:val="nil"/>
          <w:bottom w:val="nil"/>
          <w:right w:val="nil"/>
          <w:between w:val="nil"/>
        </w:pBdr>
        <w:contextualSpacing w:val="0"/>
      </w:pPr>
      <w:bookmarkStart w:id="0" w:name="_GoBack"/>
      <w:bookmarkEnd w:id="0"/>
    </w:p>
    <w:sectPr w:rsidR="00D40222">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873"/>
    <w:multiLevelType w:val="multilevel"/>
    <w:tmpl w:val="C6FEA2FE"/>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0C9E4B55"/>
    <w:multiLevelType w:val="multilevel"/>
    <w:tmpl w:val="A3CA147E"/>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FF0421E"/>
    <w:multiLevelType w:val="multilevel"/>
    <w:tmpl w:val="55DEA25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417436E7"/>
    <w:multiLevelType w:val="multilevel"/>
    <w:tmpl w:val="FA88C580"/>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43194FB2"/>
    <w:multiLevelType w:val="multilevel"/>
    <w:tmpl w:val="2676DEE2"/>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3415D99"/>
    <w:multiLevelType w:val="multilevel"/>
    <w:tmpl w:val="15248E6E"/>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45132583"/>
    <w:multiLevelType w:val="multilevel"/>
    <w:tmpl w:val="753AC6C6"/>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464B6677"/>
    <w:multiLevelType w:val="multilevel"/>
    <w:tmpl w:val="5B6460BE"/>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500C12C2"/>
    <w:multiLevelType w:val="multilevel"/>
    <w:tmpl w:val="B012486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551F42E5"/>
    <w:multiLevelType w:val="multilevel"/>
    <w:tmpl w:val="110E8AA6"/>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6A2B48D8"/>
    <w:multiLevelType w:val="multilevel"/>
    <w:tmpl w:val="A516B6F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6D7325F5"/>
    <w:multiLevelType w:val="multilevel"/>
    <w:tmpl w:val="CB54DD40"/>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6"/>
  </w:num>
  <w:num w:numId="2">
    <w:abstractNumId w:val="1"/>
  </w:num>
  <w:num w:numId="3">
    <w:abstractNumId w:val="3"/>
  </w:num>
  <w:num w:numId="4">
    <w:abstractNumId w:val="2"/>
  </w:num>
  <w:num w:numId="5">
    <w:abstractNumId w:val="11"/>
  </w:num>
  <w:num w:numId="6">
    <w:abstractNumId w:val="4"/>
  </w:num>
  <w:num w:numId="7">
    <w:abstractNumId w:val="0"/>
  </w:num>
  <w:num w:numId="8">
    <w:abstractNumId w:val="5"/>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
  <w:rsids>
    <w:rsidRoot w:val="00D40222"/>
    <w:rsid w:val="004A282C"/>
    <w:rsid w:val="00D40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C97A"/>
  <w15:docId w15:val="{73328842-617B-4269-B240-4FEC77A0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240" w:after="240"/>
      <w:outlineLvl w:val="0"/>
    </w:pPr>
    <w:rPr>
      <w:b/>
      <w:sz w:val="48"/>
      <w:szCs w:val="48"/>
    </w:rPr>
  </w:style>
  <w:style w:type="paragraph" w:styleId="Kop2">
    <w:name w:val="heading 2"/>
    <w:basedOn w:val="Standaard"/>
    <w:next w:val="Standaard"/>
    <w:pPr>
      <w:pBdr>
        <w:top w:val="nil"/>
        <w:left w:val="nil"/>
        <w:bottom w:val="nil"/>
        <w:right w:val="nil"/>
        <w:between w:val="nil"/>
      </w:pBdr>
      <w:spacing w:before="225" w:after="225"/>
      <w:outlineLvl w:val="1"/>
    </w:pPr>
    <w:rPr>
      <w:b/>
      <w:sz w:val="36"/>
      <w:szCs w:val="36"/>
    </w:rPr>
  </w:style>
  <w:style w:type="paragraph" w:styleId="Kop3">
    <w:name w:val="heading 3"/>
    <w:basedOn w:val="Standaard"/>
    <w:next w:val="Standaard"/>
    <w:pPr>
      <w:pBdr>
        <w:top w:val="nil"/>
        <w:left w:val="nil"/>
        <w:bottom w:val="nil"/>
        <w:right w:val="nil"/>
        <w:between w:val="nil"/>
      </w:pBdr>
      <w:spacing w:before="240" w:after="240"/>
      <w:outlineLvl w:val="2"/>
    </w:pPr>
    <w:rPr>
      <w:b/>
      <w:sz w:val="28"/>
      <w:szCs w:val="28"/>
    </w:rPr>
  </w:style>
  <w:style w:type="paragraph" w:styleId="Kop4">
    <w:name w:val="heading 4"/>
    <w:basedOn w:val="Standaard"/>
    <w:next w:val="Standaard"/>
    <w:pPr>
      <w:pBdr>
        <w:top w:val="nil"/>
        <w:left w:val="nil"/>
        <w:bottom w:val="nil"/>
        <w:right w:val="nil"/>
        <w:between w:val="nil"/>
      </w:pBdr>
      <w:spacing w:before="255" w:after="255"/>
      <w:outlineLvl w:val="3"/>
    </w:pPr>
    <w:rPr>
      <w:b/>
      <w:sz w:val="24"/>
      <w:szCs w:val="24"/>
    </w:rPr>
  </w:style>
  <w:style w:type="paragraph" w:styleId="Kop5">
    <w:name w:val="heading 5"/>
    <w:basedOn w:val="Standaard"/>
    <w:next w:val="Standaard"/>
    <w:pPr>
      <w:pBdr>
        <w:top w:val="nil"/>
        <w:left w:val="nil"/>
        <w:bottom w:val="nil"/>
        <w:right w:val="nil"/>
        <w:between w:val="nil"/>
      </w:pBdr>
      <w:spacing w:before="255" w:after="255"/>
      <w:outlineLvl w:val="4"/>
    </w:pPr>
    <w:rPr>
      <w:b/>
      <w:sz w:val="18"/>
      <w:szCs w:val="18"/>
    </w:rPr>
  </w:style>
  <w:style w:type="paragraph" w:styleId="Kop6">
    <w:name w:val="heading 6"/>
    <w:basedOn w:val="Standaard"/>
    <w:next w:val="Standaard"/>
    <w:pPr>
      <w:pBdr>
        <w:top w:val="nil"/>
        <w:left w:val="nil"/>
        <w:bottom w:val="nil"/>
        <w:right w:val="nil"/>
        <w:between w:val="nil"/>
      </w:pBdr>
      <w:spacing w:before="360" w:after="360"/>
      <w:outlineLvl w:val="5"/>
    </w:pPr>
    <w:rPr>
      <w:b/>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2120</Words>
  <Characters>11664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2018-09-21T14:53:00Z</dcterms:created>
  <dcterms:modified xsi:type="dcterms:W3CDTF">2018-09-21T14:53:00Z</dcterms:modified>
</cp:coreProperties>
</file>